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B62F" w14:textId="35526955" w:rsidR="003D130B" w:rsidRPr="009F154B" w:rsidRDefault="003D130B" w:rsidP="009F154B">
      <w:pPr>
        <w:bidi/>
        <w:spacing w:after="0"/>
        <w:ind w:left="210"/>
        <w:jc w:val="both"/>
        <w:rPr>
          <w:rFonts w:cs="B Mitra"/>
          <w:b/>
          <w:bCs/>
          <w:sz w:val="20"/>
          <w:szCs w:val="20"/>
        </w:rPr>
      </w:pPr>
      <w:r w:rsidRPr="009F154B">
        <w:rPr>
          <w:rFonts w:cs="B Mitra" w:hint="cs"/>
          <w:b/>
          <w:bCs/>
          <w:sz w:val="20"/>
          <w:szCs w:val="20"/>
          <w:rtl/>
        </w:rPr>
        <w:t>دانشجویان پذیرفته شده در طرح فرآ</w:t>
      </w:r>
      <w:r w:rsidR="00420545" w:rsidRPr="00420545">
        <w:rPr>
          <w:rFonts w:cs="B Mitra" w:hint="cs"/>
          <w:b/>
          <w:bCs/>
          <w:sz w:val="20"/>
          <w:szCs w:val="20"/>
          <w:rtl/>
        </w:rPr>
        <w:t xml:space="preserve"> موظف هستند</w:t>
      </w:r>
      <w:r w:rsidR="00205D38">
        <w:rPr>
          <w:rFonts w:cs="B Mitra" w:hint="cs"/>
          <w:b/>
          <w:bCs/>
          <w:sz w:val="20"/>
          <w:szCs w:val="20"/>
          <w:rtl/>
        </w:rPr>
        <w:t xml:space="preserve"> و متعهد می‌شوند</w:t>
      </w:r>
      <w:r w:rsidRPr="009F154B">
        <w:rPr>
          <w:rFonts w:cs="B Mitra" w:hint="cs"/>
          <w:b/>
          <w:bCs/>
          <w:sz w:val="20"/>
          <w:szCs w:val="20"/>
          <w:rtl/>
        </w:rPr>
        <w:t>:</w:t>
      </w:r>
    </w:p>
    <w:p w14:paraId="63DC0948" w14:textId="3FF4B289" w:rsidR="00420545" w:rsidRDefault="00420545" w:rsidP="00420545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B1724E">
        <w:rPr>
          <w:rFonts w:cs="B Mitra"/>
          <w:sz w:val="24"/>
          <w:szCs w:val="24"/>
          <w:rtl/>
        </w:rPr>
        <w:t>به دستورالعمل‌ها و برنامه‌ها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/>
          <w:sz w:val="24"/>
          <w:szCs w:val="24"/>
          <w:rtl/>
        </w:rPr>
        <w:t xml:space="preserve"> ابلاغ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/>
          <w:sz w:val="24"/>
          <w:szCs w:val="24"/>
          <w:rtl/>
        </w:rPr>
        <w:t xml:space="preserve"> از طرف طرح پا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 w:hint="eastAsia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 xml:space="preserve"> باشند.</w:t>
      </w:r>
    </w:p>
    <w:p w14:paraId="229277DB" w14:textId="5F6EFE7A" w:rsidR="00420545" w:rsidRDefault="00B1724E" w:rsidP="00CC2E32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علاوه بر حضور در برنامه‌های درسی و برنامه‌های اعلامی دانشگاه، </w:t>
      </w:r>
      <w:r w:rsidR="00420545">
        <w:rPr>
          <w:rFonts w:cs="B Mitra" w:hint="cs"/>
          <w:sz w:val="24"/>
          <w:szCs w:val="24"/>
          <w:rtl/>
        </w:rPr>
        <w:t xml:space="preserve">مطابق برنامه اعلام شده از طرف طرح، </w:t>
      </w:r>
      <w:r>
        <w:rPr>
          <w:rFonts w:cs="B Mitra" w:hint="cs"/>
          <w:sz w:val="24"/>
          <w:szCs w:val="24"/>
          <w:rtl/>
        </w:rPr>
        <w:t>بخش</w:t>
      </w:r>
      <w:r w:rsidR="00420545">
        <w:rPr>
          <w:rFonts w:cs="B Mitra"/>
          <w:sz w:val="24"/>
          <w:szCs w:val="24"/>
        </w:rPr>
        <w:t xml:space="preserve"> </w:t>
      </w:r>
      <w:r w:rsidR="00420545">
        <w:rPr>
          <w:rFonts w:cs="B Mitra" w:hint="cs"/>
          <w:sz w:val="24"/>
          <w:szCs w:val="24"/>
          <w:rtl/>
          <w:lang w:bidi="fa-IR"/>
        </w:rPr>
        <w:t>قابل ملاحظه‌ای</w:t>
      </w:r>
      <w:r>
        <w:rPr>
          <w:rFonts w:cs="B Mitra" w:hint="cs"/>
          <w:sz w:val="24"/>
          <w:szCs w:val="24"/>
          <w:rtl/>
        </w:rPr>
        <w:t xml:space="preserve"> از وقت خود در ترم‌های تحصیلی و تابستانی را در صنعت بگذرانند</w:t>
      </w:r>
      <w:r w:rsidR="00420545">
        <w:rPr>
          <w:rFonts w:cs="B Mitra" w:hint="cs"/>
          <w:sz w:val="24"/>
          <w:szCs w:val="24"/>
          <w:rtl/>
        </w:rPr>
        <w:t>.</w:t>
      </w:r>
    </w:p>
    <w:p w14:paraId="116471B1" w14:textId="40257BF1" w:rsidR="003D130B" w:rsidRDefault="003D130B" w:rsidP="00CC2E32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3D130B">
        <w:rPr>
          <w:rFonts w:cs="B Mitra" w:hint="cs"/>
          <w:sz w:val="24"/>
          <w:szCs w:val="24"/>
          <w:rtl/>
        </w:rPr>
        <w:t xml:space="preserve">ضوابط و مقررات </w:t>
      </w:r>
      <w:r w:rsidR="00420545" w:rsidRPr="003D130B">
        <w:rPr>
          <w:rFonts w:cs="B Mitra" w:hint="cs"/>
          <w:sz w:val="24"/>
          <w:szCs w:val="24"/>
          <w:rtl/>
        </w:rPr>
        <w:t>اعلامی از طرف صنعت</w:t>
      </w:r>
      <w:r w:rsidR="00420545">
        <w:rPr>
          <w:rFonts w:cs="B Mitra" w:hint="cs"/>
          <w:sz w:val="24"/>
          <w:szCs w:val="24"/>
          <w:rtl/>
        </w:rPr>
        <w:t xml:space="preserve"> را در </w:t>
      </w:r>
      <w:r w:rsidR="00420545" w:rsidRPr="003D130B">
        <w:rPr>
          <w:rFonts w:cs="B Mitra" w:hint="cs"/>
          <w:sz w:val="24"/>
          <w:szCs w:val="24"/>
          <w:rtl/>
        </w:rPr>
        <w:t>زمان حضور در صنعت</w:t>
      </w:r>
      <w:r w:rsidR="00420545">
        <w:rPr>
          <w:rFonts w:cs="B Mitra" w:hint="cs"/>
          <w:sz w:val="24"/>
          <w:szCs w:val="24"/>
          <w:rtl/>
        </w:rPr>
        <w:t xml:space="preserve"> و </w:t>
      </w:r>
      <w:r w:rsidR="00420545" w:rsidRPr="003D130B">
        <w:rPr>
          <w:rFonts w:cs="B Mitra" w:hint="cs"/>
          <w:sz w:val="24"/>
          <w:szCs w:val="24"/>
          <w:rtl/>
        </w:rPr>
        <w:t xml:space="preserve">ضوابط و مقررات </w:t>
      </w:r>
      <w:r w:rsidRPr="003D130B">
        <w:rPr>
          <w:rFonts w:cs="B Mitra" w:hint="cs"/>
          <w:sz w:val="24"/>
          <w:szCs w:val="24"/>
          <w:rtl/>
        </w:rPr>
        <w:t xml:space="preserve">دانشگاه </w:t>
      </w:r>
      <w:r w:rsidR="00420545">
        <w:rPr>
          <w:rFonts w:cs="B Mitra" w:hint="cs"/>
          <w:sz w:val="24"/>
          <w:szCs w:val="24"/>
          <w:rtl/>
        </w:rPr>
        <w:t xml:space="preserve">را </w:t>
      </w:r>
      <w:r w:rsidRPr="003D130B">
        <w:rPr>
          <w:rFonts w:cs="B Mitra" w:hint="cs"/>
          <w:sz w:val="24"/>
          <w:szCs w:val="24"/>
          <w:rtl/>
        </w:rPr>
        <w:t xml:space="preserve">در تمامی ایام حضور در دانشگاه و </w:t>
      </w:r>
      <w:r w:rsidR="00420545">
        <w:rPr>
          <w:rFonts w:cs="B Mitra" w:hint="cs"/>
          <w:sz w:val="24"/>
          <w:szCs w:val="24"/>
          <w:rtl/>
        </w:rPr>
        <w:t xml:space="preserve">همچنین در </w:t>
      </w:r>
      <w:r w:rsidRPr="003D130B">
        <w:rPr>
          <w:rFonts w:cs="B Mitra" w:hint="cs"/>
          <w:sz w:val="24"/>
          <w:szCs w:val="24"/>
          <w:rtl/>
        </w:rPr>
        <w:t>صنعت</w:t>
      </w:r>
      <w:r w:rsidR="00420545">
        <w:rPr>
          <w:rFonts w:cs="B Mitra" w:hint="cs"/>
          <w:sz w:val="24"/>
          <w:szCs w:val="24"/>
          <w:rtl/>
        </w:rPr>
        <w:t>، رعایت کنند.</w:t>
      </w:r>
      <w:r>
        <w:rPr>
          <w:rFonts w:cs="B Mitra" w:hint="cs"/>
          <w:sz w:val="24"/>
          <w:szCs w:val="24"/>
          <w:rtl/>
        </w:rPr>
        <w:t xml:space="preserve"> </w:t>
      </w:r>
    </w:p>
    <w:p w14:paraId="74B8D79F" w14:textId="79109C6C" w:rsidR="003D130B" w:rsidRDefault="003D130B" w:rsidP="00CC2E32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علاوه بر </w:t>
      </w:r>
      <w:r w:rsidR="003B5F9D">
        <w:rPr>
          <w:rFonts w:cs="B Mitra" w:hint="cs"/>
          <w:sz w:val="24"/>
          <w:szCs w:val="24"/>
          <w:rtl/>
        </w:rPr>
        <w:t>تلاش جدی</w:t>
      </w:r>
      <w:r>
        <w:rPr>
          <w:rFonts w:cs="B Mitra" w:hint="cs"/>
          <w:sz w:val="24"/>
          <w:szCs w:val="24"/>
          <w:rtl/>
        </w:rPr>
        <w:t xml:space="preserve"> در پیش‌برد برنامه‌های درسی دانشگاهی خود و بهره‌برداری از آنها، در برنامه‌های آموزشی تکمیلی و برنامه‌</w:t>
      </w:r>
      <w:r w:rsidR="003B5F9D">
        <w:rPr>
          <w:rFonts w:cs="B Mitra" w:hint="cs"/>
          <w:sz w:val="24"/>
          <w:szCs w:val="24"/>
          <w:rtl/>
        </w:rPr>
        <w:t xml:space="preserve"> حضور در صنعت نیز حضور جدی داشته و نسبت به بهره‌برداری حداکثری از آنها کوشش کنند.</w:t>
      </w:r>
    </w:p>
    <w:p w14:paraId="75A56C4B" w14:textId="0D4DCD34" w:rsidR="00CC2E32" w:rsidRDefault="00CC2E32" w:rsidP="00CC2E32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CC2E32">
        <w:rPr>
          <w:rFonts w:cs="B Mitra" w:hint="cs"/>
          <w:sz w:val="24"/>
          <w:szCs w:val="24"/>
          <w:rtl/>
        </w:rPr>
        <w:t xml:space="preserve">محرمانگی و مالکیت معنوی اطلاعات </w:t>
      </w:r>
      <w:r>
        <w:rPr>
          <w:rFonts w:cs="B Mitra" w:hint="cs"/>
          <w:sz w:val="24"/>
          <w:szCs w:val="24"/>
          <w:rtl/>
        </w:rPr>
        <w:t xml:space="preserve">شرکت </w:t>
      </w:r>
      <w:r w:rsidRPr="00CC2E32">
        <w:rPr>
          <w:rFonts w:cs="B Mitra" w:hint="cs"/>
          <w:sz w:val="24"/>
          <w:szCs w:val="24"/>
          <w:rtl/>
        </w:rPr>
        <w:t xml:space="preserve">گداختار </w:t>
      </w:r>
      <w:r w:rsidR="00420545">
        <w:rPr>
          <w:rFonts w:cs="B Mitra" w:hint="cs"/>
          <w:sz w:val="24"/>
          <w:szCs w:val="24"/>
          <w:rtl/>
        </w:rPr>
        <w:t>را حفظ کرده</w:t>
      </w:r>
      <w:r w:rsidR="00973232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و </w:t>
      </w:r>
      <w:r w:rsidR="00420545" w:rsidRPr="00973232">
        <w:rPr>
          <w:rFonts w:cs="B Mitra" w:hint="cs"/>
          <w:sz w:val="24"/>
          <w:szCs w:val="24"/>
          <w:rtl/>
        </w:rPr>
        <w:t xml:space="preserve">"تعهدنامه عدم افشاء" </w:t>
      </w:r>
      <w:r w:rsidR="00420545">
        <w:rPr>
          <w:rFonts w:cs="B Mitra" w:hint="cs"/>
          <w:sz w:val="24"/>
          <w:szCs w:val="24"/>
          <w:rtl/>
        </w:rPr>
        <w:t xml:space="preserve">که </w:t>
      </w:r>
      <w:r w:rsidR="00973232">
        <w:rPr>
          <w:rFonts w:cs="B Mitra" w:hint="cs"/>
          <w:sz w:val="24"/>
          <w:szCs w:val="24"/>
          <w:rtl/>
        </w:rPr>
        <w:t xml:space="preserve">در این خصوص </w:t>
      </w:r>
      <w:r w:rsidR="00420545">
        <w:rPr>
          <w:rFonts w:cs="B Mitra" w:hint="cs"/>
          <w:sz w:val="24"/>
          <w:szCs w:val="24"/>
          <w:rtl/>
        </w:rPr>
        <w:t>تنظیم شده است، امضا کنند</w:t>
      </w:r>
      <w:r>
        <w:rPr>
          <w:rFonts w:cs="B Mitra" w:hint="cs"/>
          <w:sz w:val="24"/>
          <w:szCs w:val="24"/>
          <w:rtl/>
        </w:rPr>
        <w:t>.</w:t>
      </w:r>
    </w:p>
    <w:p w14:paraId="3A8E1B3C" w14:textId="77777777" w:rsidR="00423446" w:rsidRDefault="003B5F9D" w:rsidP="00423446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در هر زمانی از دوره تحصیل خود که ادامه حضور خود در طرح را متناسب با شرایط خود نمی‌دانند، عدم تمایل خود به ادامه حضور در طرح را اعلام داشته و از طرح خارج شوند.</w:t>
      </w:r>
      <w:r w:rsidR="00423446" w:rsidRPr="00423446">
        <w:rPr>
          <w:rFonts w:cs="B Mitra" w:hint="cs"/>
          <w:sz w:val="24"/>
          <w:szCs w:val="24"/>
          <w:rtl/>
        </w:rPr>
        <w:t xml:space="preserve"> </w:t>
      </w:r>
    </w:p>
    <w:p w14:paraId="01235F44" w14:textId="4BF0C61D" w:rsidR="00205D38" w:rsidRDefault="00423446" w:rsidP="00205D38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423446">
        <w:rPr>
          <w:rFonts w:cs="B Mitra" w:hint="cs"/>
          <w:sz w:val="24"/>
          <w:szCs w:val="24"/>
          <w:rtl/>
        </w:rPr>
        <w:t xml:space="preserve">در </w:t>
      </w:r>
      <w:r w:rsidRPr="00423446">
        <w:rPr>
          <w:rFonts w:cs="B Mitra"/>
          <w:sz w:val="24"/>
          <w:szCs w:val="24"/>
          <w:rtl/>
        </w:rPr>
        <w:t>کانال‌ها</w:t>
      </w:r>
      <w:r w:rsidRPr="00423446">
        <w:rPr>
          <w:rFonts w:cs="B Mitra" w:hint="cs"/>
          <w:sz w:val="24"/>
          <w:szCs w:val="24"/>
          <w:rtl/>
        </w:rPr>
        <w:t xml:space="preserve"> و گروه‌های</w:t>
      </w:r>
      <w:r w:rsidRPr="00423446">
        <w:rPr>
          <w:rFonts w:cs="B Mitra"/>
          <w:sz w:val="24"/>
          <w:szCs w:val="24"/>
          <w:rtl/>
        </w:rPr>
        <w:t xml:space="preserve"> اطلاع‌رسان</w:t>
      </w:r>
      <w:r w:rsidRPr="00423446">
        <w:rPr>
          <w:rFonts w:cs="B Mitra" w:hint="cs"/>
          <w:sz w:val="24"/>
          <w:szCs w:val="24"/>
          <w:rtl/>
        </w:rPr>
        <w:t>ی</w:t>
      </w:r>
      <w:r w:rsidRPr="00423446">
        <w:rPr>
          <w:rFonts w:cs="B Mitra"/>
          <w:sz w:val="24"/>
          <w:szCs w:val="24"/>
          <w:rtl/>
        </w:rPr>
        <w:t xml:space="preserve"> </w:t>
      </w:r>
      <w:r w:rsidRPr="00423446">
        <w:rPr>
          <w:rFonts w:cs="B Mitra" w:hint="cs"/>
          <w:sz w:val="24"/>
          <w:szCs w:val="24"/>
          <w:rtl/>
        </w:rPr>
        <w:t>مورد درخواست طرح عضو شوند و از این کانال‌ها و گروه‌ها صرفا در جهت برنامه‌های طرح استفاده کنند.</w:t>
      </w:r>
      <w:r w:rsidR="00205D38" w:rsidRPr="00205D38">
        <w:rPr>
          <w:rFonts w:cs="B Mitra"/>
          <w:sz w:val="24"/>
          <w:szCs w:val="24"/>
          <w:rtl/>
        </w:rPr>
        <w:t xml:space="preserve"> </w:t>
      </w:r>
    </w:p>
    <w:p w14:paraId="4DE19B78" w14:textId="416FC469" w:rsidR="003B5F9D" w:rsidRPr="00205D38" w:rsidRDefault="00205D38" w:rsidP="00CC2E32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205D38">
        <w:rPr>
          <w:rFonts w:cs="B Mitra"/>
          <w:sz w:val="24"/>
          <w:szCs w:val="24"/>
          <w:rtl/>
        </w:rPr>
        <w:t>ه</w:t>
      </w:r>
      <w:r w:rsidRPr="00205D38">
        <w:rPr>
          <w:rFonts w:cs="B Mitra" w:hint="cs"/>
          <w:sz w:val="24"/>
          <w:szCs w:val="24"/>
          <w:rtl/>
        </w:rPr>
        <w:t>ی</w:t>
      </w:r>
      <w:r w:rsidRPr="00205D38">
        <w:rPr>
          <w:rFonts w:cs="B Mitra" w:hint="eastAsia"/>
          <w:sz w:val="24"/>
          <w:szCs w:val="24"/>
          <w:rtl/>
        </w:rPr>
        <w:t>چ</w:t>
      </w:r>
      <w:r w:rsidRPr="00205D38">
        <w:rPr>
          <w:rFonts w:cs="B Mitra"/>
          <w:sz w:val="24"/>
          <w:szCs w:val="24"/>
          <w:rtl/>
        </w:rPr>
        <w:t xml:space="preserve"> گونه ادعا</w:t>
      </w:r>
      <w:r w:rsidRPr="00205D38">
        <w:rPr>
          <w:rFonts w:cs="B Mitra" w:hint="cs"/>
          <w:sz w:val="24"/>
          <w:szCs w:val="24"/>
          <w:rtl/>
        </w:rPr>
        <w:t>یی</w:t>
      </w:r>
      <w:r w:rsidRPr="00205D38">
        <w:rPr>
          <w:rFonts w:cs="B Mitra"/>
          <w:sz w:val="24"/>
          <w:szCs w:val="24"/>
          <w:rtl/>
        </w:rPr>
        <w:t xml:space="preserve"> نسبت به استخدام قطع</w:t>
      </w:r>
      <w:r w:rsidRPr="00205D38">
        <w:rPr>
          <w:rFonts w:cs="B Mitra" w:hint="cs"/>
          <w:sz w:val="24"/>
          <w:szCs w:val="24"/>
          <w:rtl/>
        </w:rPr>
        <w:t>ی</w:t>
      </w:r>
      <w:r w:rsidRPr="00205D38">
        <w:rPr>
          <w:rFonts w:cs="B Mitra"/>
          <w:sz w:val="24"/>
          <w:szCs w:val="24"/>
          <w:rtl/>
        </w:rPr>
        <w:t xml:space="preserve"> در شرکت و </w:t>
      </w:r>
      <w:r w:rsidRPr="00205D38">
        <w:rPr>
          <w:rFonts w:cs="B Mitra" w:hint="cs"/>
          <w:sz w:val="24"/>
          <w:szCs w:val="24"/>
          <w:rtl/>
        </w:rPr>
        <w:t>ی</w:t>
      </w:r>
      <w:r w:rsidRPr="00205D38">
        <w:rPr>
          <w:rFonts w:cs="B Mitra" w:hint="eastAsia"/>
          <w:sz w:val="24"/>
          <w:szCs w:val="24"/>
          <w:rtl/>
        </w:rPr>
        <w:t>ا</w:t>
      </w:r>
      <w:r w:rsidRPr="00205D38">
        <w:rPr>
          <w:rFonts w:cs="B Mitra"/>
          <w:sz w:val="24"/>
          <w:szCs w:val="24"/>
          <w:rtl/>
        </w:rPr>
        <w:t xml:space="preserve"> </w:t>
      </w:r>
      <w:r w:rsidRPr="00205D38">
        <w:rPr>
          <w:rFonts w:cs="B Mitra" w:hint="cs"/>
          <w:sz w:val="24"/>
          <w:szCs w:val="24"/>
          <w:rtl/>
        </w:rPr>
        <w:t>دریافت حقوق و مزایا فرآتر از کمک هزینه‌های پیش‌بینی شده در طرح نداشته باشند</w:t>
      </w:r>
      <w:r>
        <w:rPr>
          <w:rFonts w:cs="B Mitra" w:hint="cs"/>
          <w:sz w:val="24"/>
          <w:szCs w:val="24"/>
          <w:rtl/>
        </w:rPr>
        <w:t>.</w:t>
      </w:r>
    </w:p>
    <w:p w14:paraId="0514E828" w14:textId="30145A6F" w:rsidR="00420545" w:rsidRPr="00420545" w:rsidRDefault="00205D38" w:rsidP="00420545">
      <w:pPr>
        <w:bidi/>
        <w:spacing w:after="0"/>
        <w:ind w:left="210"/>
        <w:jc w:val="both"/>
        <w:rPr>
          <w:rFonts w:cs="B Mitra"/>
          <w:b/>
          <w:bCs/>
          <w:sz w:val="20"/>
          <w:szCs w:val="20"/>
        </w:rPr>
      </w:pPr>
      <w:r>
        <w:rPr>
          <w:rFonts w:cs="B Mitra" w:hint="cs"/>
          <w:b/>
          <w:bCs/>
          <w:sz w:val="20"/>
          <w:szCs w:val="20"/>
          <w:rtl/>
        </w:rPr>
        <w:t xml:space="preserve">همچنین </w:t>
      </w:r>
      <w:r w:rsidR="00420545" w:rsidRPr="00420545">
        <w:rPr>
          <w:rFonts w:cs="B Mitra" w:hint="cs"/>
          <w:b/>
          <w:bCs/>
          <w:sz w:val="20"/>
          <w:szCs w:val="20"/>
          <w:rtl/>
        </w:rPr>
        <w:t xml:space="preserve">دانشجویان </w:t>
      </w:r>
      <w:r w:rsidR="00420545">
        <w:rPr>
          <w:rFonts w:cs="B Mitra" w:hint="cs"/>
          <w:b/>
          <w:bCs/>
          <w:sz w:val="20"/>
          <w:szCs w:val="20"/>
          <w:rtl/>
        </w:rPr>
        <w:t xml:space="preserve">پذیرفته شده در </w:t>
      </w:r>
      <w:r w:rsidR="00420545" w:rsidRPr="00420545">
        <w:rPr>
          <w:rFonts w:cs="B Mitra" w:hint="cs"/>
          <w:b/>
          <w:bCs/>
          <w:sz w:val="20"/>
          <w:szCs w:val="20"/>
          <w:rtl/>
        </w:rPr>
        <w:t>طرح فرآ:</w:t>
      </w:r>
    </w:p>
    <w:p w14:paraId="61FB57CC" w14:textId="76907C4A" w:rsidR="00EA5165" w:rsidRDefault="003B5F9D" w:rsidP="00423446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مستمرا و بصورت ترمی مطابق </w:t>
      </w:r>
      <w:r w:rsidRPr="00B1724E">
        <w:rPr>
          <w:rFonts w:cs="B Mitra"/>
          <w:sz w:val="24"/>
          <w:szCs w:val="24"/>
          <w:rtl/>
        </w:rPr>
        <w:t>با س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 w:hint="eastAsia"/>
          <w:sz w:val="24"/>
          <w:szCs w:val="24"/>
          <w:rtl/>
        </w:rPr>
        <w:t>ستم</w:t>
      </w:r>
      <w:r w:rsidRPr="00B1724E">
        <w:rPr>
          <w:rFonts w:cs="B Mitra"/>
          <w:sz w:val="24"/>
          <w:szCs w:val="24"/>
          <w:rtl/>
        </w:rPr>
        <w:t xml:space="preserve"> ارز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 w:hint="eastAsia"/>
          <w:sz w:val="24"/>
          <w:szCs w:val="24"/>
          <w:rtl/>
        </w:rPr>
        <w:t>اب</w:t>
      </w:r>
      <w:r w:rsidRPr="00B1724E">
        <w:rPr>
          <w:rFonts w:cs="B Mitra" w:hint="cs"/>
          <w:sz w:val="24"/>
          <w:szCs w:val="24"/>
          <w:rtl/>
        </w:rPr>
        <w:t>ی</w:t>
      </w:r>
      <w:r w:rsidRPr="00B1724E">
        <w:rPr>
          <w:rFonts w:cs="B Mitra"/>
          <w:sz w:val="24"/>
          <w:szCs w:val="24"/>
          <w:rtl/>
        </w:rPr>
        <w:t xml:space="preserve"> طرح فرآ</w:t>
      </w:r>
      <w:r>
        <w:rPr>
          <w:rFonts w:cs="B Mitra" w:hint="cs"/>
          <w:sz w:val="24"/>
          <w:szCs w:val="24"/>
          <w:rtl/>
        </w:rPr>
        <w:t xml:space="preserve"> (که به هنگام ثبت‌نام سال اول اطلاع‌رسانی خواهد شد) مورد ارزیابی قرار می‌گیرند و مطابق این ارزیابی مورد تشویق، </w:t>
      </w:r>
      <w:r w:rsidR="00EA5165">
        <w:rPr>
          <w:rFonts w:cs="B Mitra" w:hint="cs"/>
          <w:sz w:val="24"/>
          <w:szCs w:val="24"/>
          <w:rtl/>
        </w:rPr>
        <w:t xml:space="preserve">تذکر </w:t>
      </w:r>
      <w:r w:rsidR="002C6D39">
        <w:rPr>
          <w:rFonts w:cs="B Mitra" w:hint="cs"/>
          <w:sz w:val="24"/>
          <w:szCs w:val="24"/>
          <w:rtl/>
        </w:rPr>
        <w:t xml:space="preserve">قرار </w:t>
      </w:r>
      <w:r w:rsidR="00420545">
        <w:rPr>
          <w:rFonts w:cs="B Mitra" w:hint="cs"/>
          <w:sz w:val="24"/>
          <w:szCs w:val="24"/>
          <w:rtl/>
        </w:rPr>
        <w:t>می‌گیرند</w:t>
      </w:r>
      <w:r w:rsidR="00EA5165">
        <w:rPr>
          <w:rFonts w:cs="B Mitra" w:hint="cs"/>
          <w:sz w:val="24"/>
          <w:szCs w:val="24"/>
          <w:rtl/>
        </w:rPr>
        <w:t xml:space="preserve">. </w:t>
      </w:r>
    </w:p>
    <w:p w14:paraId="4E7F3FE8" w14:textId="4CDE18EE" w:rsidR="00FB3EB0" w:rsidRDefault="003B5F9D" w:rsidP="00205D38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</w:rPr>
      </w:pPr>
      <w:r w:rsidRPr="00420545">
        <w:rPr>
          <w:rFonts w:cs="B Mitra" w:hint="cs"/>
          <w:sz w:val="24"/>
          <w:szCs w:val="24"/>
          <w:rtl/>
        </w:rPr>
        <w:t>در شرایط</w:t>
      </w:r>
      <w:r w:rsidR="00EA5165" w:rsidRPr="00420545">
        <w:rPr>
          <w:rFonts w:cs="B Mitra" w:hint="cs"/>
          <w:sz w:val="24"/>
          <w:szCs w:val="24"/>
          <w:rtl/>
        </w:rPr>
        <w:t>ی که بر اساس ارزیابی‌های بعمل‌آمده و شرایط اعلام شده در سیستم ارزیابی، عملکرد دانشجو در طرح سازگار با انتظارات طرح تشخیص داده نشود، ناگزیر از خروج از طرح</w:t>
      </w:r>
      <w:r w:rsidR="00973232" w:rsidRPr="00420545">
        <w:rPr>
          <w:rFonts w:cs="B Mitra" w:hint="cs"/>
          <w:sz w:val="24"/>
          <w:szCs w:val="24"/>
          <w:rtl/>
        </w:rPr>
        <w:t xml:space="preserve"> </w:t>
      </w:r>
      <w:r w:rsidR="007E78B6">
        <w:rPr>
          <w:rFonts w:cs="B Mitra" w:hint="cs"/>
          <w:sz w:val="24"/>
          <w:szCs w:val="24"/>
          <w:rtl/>
        </w:rPr>
        <w:t>است</w:t>
      </w:r>
      <w:r w:rsidR="00973232" w:rsidRPr="00420545">
        <w:rPr>
          <w:rFonts w:cs="B Mitra" w:hint="cs"/>
          <w:sz w:val="24"/>
          <w:szCs w:val="24"/>
          <w:rtl/>
        </w:rPr>
        <w:t xml:space="preserve">. </w:t>
      </w:r>
      <w:r w:rsidR="00CC2E32" w:rsidRPr="00420545">
        <w:rPr>
          <w:rFonts w:cs="B Mitra" w:hint="cs"/>
          <w:sz w:val="24"/>
          <w:szCs w:val="24"/>
          <w:rtl/>
        </w:rPr>
        <w:t>دانشجویان موظف به امضای تعهدنامه‌</w:t>
      </w:r>
      <w:r w:rsidR="00973232" w:rsidRPr="00420545">
        <w:rPr>
          <w:rFonts w:cs="B Mitra" w:hint="cs"/>
          <w:sz w:val="24"/>
          <w:szCs w:val="24"/>
          <w:rtl/>
        </w:rPr>
        <w:t xml:space="preserve"> تنظیم شده </w:t>
      </w:r>
      <w:r w:rsidR="00CC2E32" w:rsidRPr="00420545">
        <w:rPr>
          <w:rFonts w:cs="B Mitra" w:hint="cs"/>
          <w:sz w:val="24"/>
          <w:szCs w:val="24"/>
          <w:rtl/>
        </w:rPr>
        <w:t>در این خصوص هستند</w:t>
      </w:r>
      <w:r w:rsidR="00423446">
        <w:rPr>
          <w:rFonts w:cs="B Mitra" w:hint="cs"/>
          <w:sz w:val="24"/>
          <w:szCs w:val="24"/>
          <w:rtl/>
        </w:rPr>
        <w:t>.</w:t>
      </w:r>
      <w:r w:rsidR="00423446" w:rsidRPr="00423446">
        <w:rPr>
          <w:rFonts w:cs="B Mitra" w:hint="cs"/>
          <w:sz w:val="24"/>
          <w:szCs w:val="24"/>
          <w:rtl/>
        </w:rPr>
        <w:t xml:space="preserve"> </w:t>
      </w:r>
      <w:r w:rsidR="00423446">
        <w:rPr>
          <w:rFonts w:cs="B Mitra" w:hint="cs"/>
          <w:sz w:val="24"/>
          <w:szCs w:val="24"/>
          <w:rtl/>
        </w:rPr>
        <w:t>دانشجویان خارج شده از طرح، تحصیل خود را در چارچوب ضوابط و مقررات دانشگاه در رشته هم‌نام ادامه خواهند داد.</w:t>
      </w:r>
    </w:p>
    <w:p w14:paraId="523BE4D3" w14:textId="6C45FDC7" w:rsidR="007E78B6" w:rsidRPr="007E78B6" w:rsidRDefault="007E78B6" w:rsidP="007E78B6">
      <w:pPr>
        <w:pStyle w:val="ListParagraph"/>
        <w:numPr>
          <w:ilvl w:val="1"/>
          <w:numId w:val="1"/>
        </w:numPr>
        <w:bidi/>
        <w:ind w:left="571"/>
        <w:jc w:val="both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  <w:lang w:bidi="fa-IR"/>
        </w:rPr>
        <w:t>به معنای متعارف آن در طرح‌های بورسیه سایر صنایع</w:t>
      </w:r>
      <w:r>
        <w:rPr>
          <w:rFonts w:cs="B Mitra" w:hint="cs"/>
          <w:sz w:val="24"/>
          <w:szCs w:val="24"/>
          <w:rtl/>
          <w:lang w:bidi="fa-IR"/>
        </w:rPr>
        <w:t xml:space="preserve">، بورسیه نخواهند شد. </w:t>
      </w:r>
      <w:r>
        <w:rPr>
          <w:rFonts w:cs="B Mitra"/>
          <w:sz w:val="24"/>
          <w:szCs w:val="24"/>
          <w:rtl/>
          <w:lang w:bidi="fa-IR"/>
        </w:rPr>
        <w:t xml:space="preserve">در این طرح پرداخت‌های </w:t>
      </w:r>
      <w:r>
        <w:rPr>
          <w:rFonts w:cs="B Mitra" w:hint="cs"/>
          <w:sz w:val="24"/>
          <w:szCs w:val="24"/>
          <w:rtl/>
          <w:lang w:bidi="fa-IR"/>
        </w:rPr>
        <w:t>انجام شده</w:t>
      </w:r>
      <w:r>
        <w:rPr>
          <w:rFonts w:cs="B Mitra"/>
          <w:sz w:val="24"/>
          <w:szCs w:val="24"/>
          <w:rtl/>
          <w:lang w:bidi="fa-IR"/>
        </w:rPr>
        <w:t xml:space="preserve"> به دانشجویان تماما بلاعوض هستند و اگر چه صنعت خود را متعهد به </w:t>
      </w:r>
      <w:r>
        <w:rPr>
          <w:rFonts w:cs="B Mitra" w:hint="cs"/>
          <w:sz w:val="24"/>
          <w:szCs w:val="24"/>
          <w:rtl/>
          <w:lang w:bidi="fa-IR"/>
        </w:rPr>
        <w:t>جذب</w:t>
      </w:r>
      <w:r>
        <w:rPr>
          <w:rFonts w:cs="B Mitra"/>
          <w:sz w:val="24"/>
          <w:szCs w:val="24"/>
          <w:rtl/>
          <w:lang w:bidi="fa-IR"/>
        </w:rPr>
        <w:t xml:space="preserve"> دانش‌آموختگان توانمند و دارای قابلیت‌های مورد نیاز صنعت در پایان دوره می‌داند،</w:t>
      </w:r>
      <w:r>
        <w:rPr>
          <w:rFonts w:cs="B Mitra" w:hint="cs"/>
          <w:sz w:val="24"/>
          <w:szCs w:val="24"/>
          <w:rtl/>
          <w:lang w:bidi="fa-IR"/>
        </w:rPr>
        <w:t xml:space="preserve"> اما </w:t>
      </w:r>
      <w:r>
        <w:rPr>
          <w:rFonts w:cs="B Mitra"/>
          <w:sz w:val="24"/>
          <w:szCs w:val="24"/>
          <w:rtl/>
          <w:lang w:bidi="fa-IR"/>
        </w:rPr>
        <w:t>در پایان دوره تحصی</w:t>
      </w:r>
      <w:r>
        <w:rPr>
          <w:rFonts w:cs="B Mitra" w:hint="cs"/>
          <w:sz w:val="24"/>
          <w:szCs w:val="24"/>
          <w:rtl/>
          <w:lang w:bidi="fa-IR"/>
        </w:rPr>
        <w:t xml:space="preserve">ل، </w:t>
      </w:r>
      <w:r>
        <w:rPr>
          <w:rFonts w:cs="B Mitra"/>
          <w:sz w:val="24"/>
          <w:szCs w:val="24"/>
          <w:rtl/>
          <w:lang w:bidi="fa-IR"/>
        </w:rPr>
        <w:t>دانش‌آموختگان طرح را ملزم به خدمت در صنعت نمی‌کند.</w:t>
      </w:r>
    </w:p>
    <w:sectPr w:rsidR="007E78B6" w:rsidRPr="007E78B6" w:rsidSect="007E78B6">
      <w:headerReference w:type="default" r:id="rId7"/>
      <w:pgSz w:w="11906" w:h="16838" w:code="9"/>
      <w:pgMar w:top="1440" w:right="1440" w:bottom="993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DC27" w14:textId="77777777" w:rsidR="006423F5" w:rsidRDefault="006423F5" w:rsidP="009F154B">
      <w:pPr>
        <w:spacing w:after="0" w:line="240" w:lineRule="auto"/>
      </w:pPr>
      <w:r>
        <w:separator/>
      </w:r>
    </w:p>
  </w:endnote>
  <w:endnote w:type="continuationSeparator" w:id="0">
    <w:p w14:paraId="6F40E1BD" w14:textId="77777777" w:rsidR="006423F5" w:rsidRDefault="006423F5" w:rsidP="009F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A914" w14:textId="77777777" w:rsidR="006423F5" w:rsidRDefault="006423F5" w:rsidP="009F154B">
      <w:pPr>
        <w:spacing w:after="0" w:line="240" w:lineRule="auto"/>
      </w:pPr>
      <w:r>
        <w:separator/>
      </w:r>
    </w:p>
  </w:footnote>
  <w:footnote w:type="continuationSeparator" w:id="0">
    <w:p w14:paraId="5CFDAAEC" w14:textId="77777777" w:rsidR="006423F5" w:rsidRDefault="006423F5" w:rsidP="009F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0BF2" w14:textId="71E9C6CE" w:rsidR="009F154B" w:rsidRDefault="009F154B">
    <w:pPr>
      <w:pStyle w:val="Header"/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200"/>
      <w:gridCol w:w="1413"/>
    </w:tblGrid>
    <w:tr w:rsidR="009F154B" w14:paraId="456E01F6" w14:textId="77777777" w:rsidTr="00C16413">
      <w:tc>
        <w:tcPr>
          <w:tcW w:w="1417" w:type="dxa"/>
        </w:tcPr>
        <w:p w14:paraId="7E74346D" w14:textId="77777777" w:rsidR="009F154B" w:rsidRDefault="009F154B" w:rsidP="009F154B">
          <w:pPr>
            <w:pStyle w:val="Header"/>
            <w:jc w:val="right"/>
          </w:pPr>
          <w:r w:rsidRPr="0075653C">
            <w:rPr>
              <w:noProof/>
            </w:rPr>
            <w:drawing>
              <wp:inline distT="0" distB="0" distL="0" distR="0" wp14:anchorId="284E0DB0" wp14:editId="556FF22D">
                <wp:extent cx="720000" cy="791404"/>
                <wp:effectExtent l="0" t="0" r="4445" b="8890"/>
                <wp:docPr id="19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035366-0E8B-4B86-B093-BBFEFA4D0A2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B8035366-0E8B-4B86-B093-BBFEFA4D0A2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91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  <w:vAlign w:val="center"/>
        </w:tcPr>
        <w:p w14:paraId="302632CE" w14:textId="2B8C8DDB" w:rsidR="009F154B" w:rsidRPr="009F154B" w:rsidRDefault="009F154B" w:rsidP="009F154B">
          <w:pPr>
            <w:bidi/>
            <w:spacing w:after="240"/>
            <w:ind w:left="210"/>
            <w:jc w:val="center"/>
            <w:rPr>
              <w:rFonts w:cs="B Mitra"/>
              <w:b/>
              <w:bCs/>
              <w:sz w:val="24"/>
              <w:szCs w:val="24"/>
            </w:rPr>
          </w:pPr>
          <w:r w:rsidRPr="00FB3EB0">
            <w:rPr>
              <w:rFonts w:cs="B Mitra" w:hint="cs"/>
              <w:b/>
              <w:bCs/>
              <w:sz w:val="24"/>
              <w:szCs w:val="24"/>
              <w:rtl/>
            </w:rPr>
            <w:t>شرایط ورود دانشجویان به طرح فرآ</w:t>
          </w:r>
        </w:p>
      </w:tc>
      <w:tc>
        <w:tcPr>
          <w:tcW w:w="1417" w:type="dxa"/>
        </w:tcPr>
        <w:p w14:paraId="4477DD35" w14:textId="77777777" w:rsidR="009F154B" w:rsidRDefault="009F154B" w:rsidP="009F154B">
          <w:pPr>
            <w:pStyle w:val="Header"/>
          </w:pPr>
          <w:r>
            <w:rPr>
              <w:noProof/>
            </w:rPr>
            <w:drawing>
              <wp:inline distT="0" distB="0" distL="0" distR="0" wp14:anchorId="42AA8F00" wp14:editId="243CC6FF">
                <wp:extent cx="720000" cy="720000"/>
                <wp:effectExtent l="0" t="0" r="0" b="4445"/>
                <wp:docPr id="20" name="Picture 20" descr="دانشگاه اراک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اراک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C79D58" w14:textId="77777777" w:rsidR="009F154B" w:rsidRDefault="009F154B" w:rsidP="009F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CCC"/>
    <w:multiLevelType w:val="hybridMultilevel"/>
    <w:tmpl w:val="60D4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84C38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F21F8"/>
    <w:multiLevelType w:val="hybridMultilevel"/>
    <w:tmpl w:val="A6A20532"/>
    <w:lvl w:ilvl="0" w:tplc="E884C3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4E"/>
    <w:rsid w:val="001C060B"/>
    <w:rsid w:val="001F7BA9"/>
    <w:rsid w:val="00205D38"/>
    <w:rsid w:val="002C6D39"/>
    <w:rsid w:val="003B5F9D"/>
    <w:rsid w:val="003D130B"/>
    <w:rsid w:val="00420545"/>
    <w:rsid w:val="00423446"/>
    <w:rsid w:val="006423F5"/>
    <w:rsid w:val="007E78B6"/>
    <w:rsid w:val="00973232"/>
    <w:rsid w:val="009F154B"/>
    <w:rsid w:val="00B1724E"/>
    <w:rsid w:val="00CC2E32"/>
    <w:rsid w:val="00EA5165"/>
    <w:rsid w:val="00F77840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790EF"/>
  <w15:chartTrackingRefBased/>
  <w15:docId w15:val="{599DAFC0-F878-48B7-A9BA-82F8340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24E"/>
    <w:pPr>
      <w:ind w:left="720"/>
      <w:contextualSpacing/>
    </w:pPr>
  </w:style>
  <w:style w:type="table" w:styleId="TableGrid">
    <w:name w:val="Table Grid"/>
    <w:basedOn w:val="TableNormal"/>
    <w:uiPriority w:val="39"/>
    <w:rsid w:val="00FB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4B"/>
  </w:style>
  <w:style w:type="paragraph" w:styleId="Footer">
    <w:name w:val="footer"/>
    <w:basedOn w:val="Normal"/>
    <w:link w:val="FooterChar"/>
    <w:uiPriority w:val="99"/>
    <w:unhideWhenUsed/>
    <w:rsid w:val="009F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2024-09-19T09:59:00Z</dcterms:created>
  <dcterms:modified xsi:type="dcterms:W3CDTF">2024-09-20T13:49:00Z</dcterms:modified>
</cp:coreProperties>
</file>