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9B" w:rsidRDefault="009E459B" w:rsidP="009E459B">
      <w:pPr>
        <w:shd w:val="clear" w:color="auto" w:fill="FFFFFF"/>
        <w:bidi/>
        <w:spacing w:after="0" w:line="240" w:lineRule="auto"/>
        <w:jc w:val="both"/>
        <w:rPr>
          <w:rFonts w:ascii="RabarFa" w:eastAsia="Times New Roman" w:hAnsi="RabarFa" w:cs="B Nazanin"/>
          <w:b/>
          <w:bCs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b/>
          <w:bCs/>
          <w:color w:val="272833"/>
          <w:sz w:val="24"/>
          <w:szCs w:val="24"/>
          <w:rtl/>
        </w:rPr>
        <w:t>برنامه پیترو دلاواله طی تفاهم‌نامه‌ای بین وزارت علوم، تحقیقات و فناوری ایران و وزارت آموزش، دانشگاه‌ها و تحقیقات ایتالیا در سال 1394 در ایران با امضای وزیران وقت علوم دو کشور پیشنهاد شد</w:t>
      </w:r>
      <w:r w:rsidRPr="0029015F">
        <w:rPr>
          <w:rFonts w:ascii="RabarFa" w:eastAsia="Times New Roman" w:hAnsi="RabarFa" w:cs="B Nazanin"/>
          <w:b/>
          <w:bCs/>
          <w:color w:val="272833"/>
          <w:sz w:val="24"/>
          <w:szCs w:val="24"/>
        </w:rPr>
        <w:t>.</w:t>
      </w:r>
    </w:p>
    <w:p w:rsidR="009E459B" w:rsidRPr="0029015F" w:rsidRDefault="009E459B" w:rsidP="009E459B">
      <w:pPr>
        <w:shd w:val="clear" w:color="auto" w:fill="FFFFFF"/>
        <w:bidi/>
        <w:spacing w:after="0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</w:p>
    <w:p w:rsidR="009E459B" w:rsidRPr="0029015F" w:rsidRDefault="009E459B" w:rsidP="009E459B">
      <w:pPr>
        <w:shd w:val="clear" w:color="auto" w:fill="FFFFFF"/>
        <w:bidi/>
        <w:spacing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برنامه پیترو دلاواله طی تفاهم‌نامه‌ای بین وزارت علوم، تحقیقات و فناوری ایران و وزارت آموزش، دانشگاه‌ها و تحقیقات ایتالیا در سال 1394 در ایران با امضای وزیران وقت علوم دو کشور پیشنهاد شد. برنامه پیترو دلاواله شامل پروژه‌های مشترک پژوهشی گروه‌های ایرانی و ایتالیایی در زمینه‌های علوم انسانی، علوم اجتماعی، موزه، هنر، میراث فرهنگی، علوم طبیعی، علوم پزشکی، مهندسی و فناوری اطلاعات است.</w:t>
      </w:r>
      <w:r>
        <w:rPr>
          <w:rFonts w:ascii="RabarFa" w:eastAsia="Times New Roman" w:hAnsi="RabarFa" w:cs="B Nazanin" w:hint="cs"/>
          <w:color w:val="272833"/>
          <w:sz w:val="24"/>
          <w:szCs w:val="24"/>
          <w:rtl/>
        </w:rPr>
        <w:t xml:space="preserve"> 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این برنامه برای دانشجویان دکترا و پژوهشگرانی که بیش از 10 سال از اخذ مدرک دکترای آنها نگذشته است، تدوین شده است و هدف آن کمک به طرح‌هایی ‌ست که موجب همکاری چند آزمایشگاه یا موسسه مختلف ایرانی و ایتالیایی شوند، همچنین حمایت از طرح‌هایی که، به توسعه به ویژه توسعه اجتماعی-</w:t>
      </w:r>
      <w:r>
        <w:rPr>
          <w:rFonts w:ascii="RabarFa" w:eastAsia="Times New Roman" w:hAnsi="RabarFa" w:cs="B Nazanin"/>
          <w:color w:val="272833"/>
          <w:sz w:val="24"/>
          <w:szCs w:val="24"/>
        </w:rPr>
        <w:t xml:space="preserve"> 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ا</w:t>
      </w:r>
      <w:bookmarkStart w:id="0" w:name="_GoBack"/>
      <w:bookmarkEnd w:id="0"/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قتصادی کمک کنند.</w:t>
      </w:r>
    </w:p>
    <w:p w:rsidR="009E459B" w:rsidRDefault="009E459B" w:rsidP="009E459B">
      <w:pPr>
        <w:shd w:val="clear" w:color="auto" w:fill="FFFFFF"/>
        <w:bidi/>
        <w:spacing w:after="100" w:afterAutospacing="1" w:line="240" w:lineRule="auto"/>
        <w:jc w:val="both"/>
        <w:rPr>
          <w:rFonts w:ascii="RabarFa" w:eastAsia="Times New Roman" w:hAnsi="RabarFa" w:cs="B Nazanin"/>
          <w:b/>
          <w:bCs/>
          <w:color w:val="272833"/>
          <w:sz w:val="24"/>
          <w:szCs w:val="24"/>
          <w:rtl/>
        </w:rPr>
      </w:pPr>
      <w:r w:rsidRPr="0029015F">
        <w:rPr>
          <w:rFonts w:ascii="RabarFa" w:eastAsia="Times New Roman" w:hAnsi="RabarFa" w:cs="B Nazanin"/>
          <w:b/>
          <w:bCs/>
          <w:color w:val="272833"/>
          <w:sz w:val="24"/>
          <w:szCs w:val="24"/>
          <w:rtl/>
        </w:rPr>
        <w:t>اولویت‌های پژوهشی</w:t>
      </w:r>
    </w:p>
    <w:p w:rsidR="009E459B" w:rsidRDefault="009E459B" w:rsidP="009E459B">
      <w:pPr>
        <w:shd w:val="clear" w:color="auto" w:fill="FFFFFF"/>
        <w:bidi/>
        <w:spacing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  <w:rtl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برنامه پیترو دلاواله شامل پروژه‌های مشترک پژوهشی گروه‌های ایرانی و ایتالیایی در زمینه‌های علوم انسانی و علوم اجتماعی، موزه، هنر و میراث فرهنگی، علوم طبیعی، زندگی و علوم پزشکی، مهندسی و فناوری اطلاعات است که با در نظر‌گرفتن اولویت‌های پژوهشی مورد تصویب کمیته‌های علمی ایتالیا و مرکز مطالعات و همکاری‌های علمی بین‌المللی قرار گرفته است. طرح‌هایی که شرایط ذیل را دارا باشند در اولویت قرار می‌گیرند</w:t>
      </w: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:</w:t>
      </w:r>
    </w:p>
    <w:p w:rsidR="009E459B" w:rsidRPr="0029015F" w:rsidRDefault="009E459B" w:rsidP="009E459B">
      <w:pPr>
        <w:shd w:val="clear" w:color="auto" w:fill="FFFFFF"/>
        <w:bidi/>
        <w:spacing w:after="100" w:afterAutospacing="1" w:line="240" w:lineRule="auto"/>
        <w:rPr>
          <w:rFonts w:ascii="RabarFa" w:eastAsia="Times New Roman" w:hAnsi="RabarFa" w:cs="B Nazanin"/>
          <w:color w:val="272833"/>
          <w:sz w:val="24"/>
          <w:szCs w:val="24"/>
          <w:rtl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br/>
      </w:r>
      <w:proofErr w:type="gramStart"/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 xml:space="preserve">• 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طرح‌هایی که موجب همکاری چند آزمایشگاه یا موسسه مختلف ایرانی و ایتالیایی شوند؛</w:t>
      </w: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br/>
        <w:t xml:space="preserve">• 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طرح‌هایی که کمک به توسعه، به‌ویژه توسعه اجتماعی- اقتصادی کنند؛</w:t>
      </w: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br/>
        <w:t xml:space="preserve">• 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طرح‌هایی که در چارچوب اولویت‌های مرکز قرار گیرند</w:t>
      </w: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.</w:t>
      </w:r>
      <w:proofErr w:type="gramEnd"/>
    </w:p>
    <w:p w:rsidR="009E459B" w:rsidRPr="0029015F" w:rsidRDefault="009E459B" w:rsidP="009E459B">
      <w:pPr>
        <w:shd w:val="clear" w:color="auto" w:fill="FFFFFF"/>
        <w:bidi/>
        <w:spacing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b/>
          <w:bCs/>
          <w:color w:val="272833"/>
          <w:sz w:val="24"/>
          <w:szCs w:val="24"/>
          <w:rtl/>
        </w:rPr>
        <w:t>شرایط شرکت در برنامه و انتخاب و ارزیابی پروژه‌ها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 xml:space="preserve">دانشجویان دکتری و پژوهشگرانی که بیش از 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  <w:lang w:bidi="fa-IR"/>
        </w:rPr>
        <w:t>۱۰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 xml:space="preserve"> سال از اخذ مدرک دکتری آنها نگذشته باشد؛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پروژه‌ها بر اساس اصول رقابتی پذیرفته خواهند شد؛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فرایند انتخاب ابتدا توسط یکی از موسسات پژوهشی یا دانشگاه‌های ایران و سپس از طریق ارزیابی مشترک پذیرفته می‌شوند؛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ارائه تنها یک پروژه توسط هر مسئول پروژه؛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ارزش علمی پروژه؛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وجود فعالیت‌های همکاری ساختاری قبلی بین گروه‌های متقاضی؛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اهداف مورد انتظار پروژه باید بطور روشن قابل شناسایی باشد؛</w:t>
      </w:r>
    </w:p>
    <w:p w:rsidR="009E459B" w:rsidRPr="0029015F" w:rsidRDefault="009E459B" w:rsidP="009E459B">
      <w:pPr>
        <w:numPr>
          <w:ilvl w:val="0"/>
          <w:numId w:val="1"/>
        </w:numPr>
        <w:shd w:val="clear" w:color="auto" w:fill="FFFFFF"/>
        <w:bidi/>
        <w:spacing w:before="100" w:beforeAutospacing="1" w:after="100" w:afterAutospacing="1" w:line="240" w:lineRule="auto"/>
        <w:jc w:val="both"/>
        <w:rPr>
          <w:rFonts w:ascii="RabarFa" w:eastAsia="Times New Roman" w:hAnsi="RabarFa" w:cs="B Nazanin"/>
          <w:color w:val="272833"/>
          <w:sz w:val="24"/>
          <w:szCs w:val="24"/>
        </w:rPr>
      </w:pP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 </w:t>
      </w:r>
      <w:r w:rsidRPr="0029015F">
        <w:rPr>
          <w:rFonts w:ascii="RabarFa" w:eastAsia="Times New Roman" w:hAnsi="RabarFa" w:cs="B Nazanin"/>
          <w:color w:val="272833"/>
          <w:sz w:val="24"/>
          <w:szCs w:val="24"/>
          <w:rtl/>
        </w:rPr>
        <w:t>بین اهداف و فعالیت‌های مالی پروژه سازگاری وجود داشته باشد</w:t>
      </w:r>
      <w:r w:rsidRPr="0029015F">
        <w:rPr>
          <w:rFonts w:ascii="RabarFa" w:eastAsia="Times New Roman" w:hAnsi="RabarFa" w:cs="B Nazanin"/>
          <w:color w:val="272833"/>
          <w:sz w:val="24"/>
          <w:szCs w:val="24"/>
        </w:rPr>
        <w:t>.</w:t>
      </w:r>
    </w:p>
    <w:p w:rsidR="004623B0" w:rsidRDefault="004623B0" w:rsidP="009E459B">
      <w:pPr>
        <w:bidi/>
      </w:pPr>
    </w:p>
    <w:sectPr w:rsidR="00462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barFa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15967"/>
    <w:multiLevelType w:val="multilevel"/>
    <w:tmpl w:val="05387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9B"/>
    <w:rsid w:val="0025427B"/>
    <w:rsid w:val="00295C58"/>
    <w:rsid w:val="004623B0"/>
    <w:rsid w:val="009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2026-07-01T05:27:00Z</dcterms:created>
  <dcterms:modified xsi:type="dcterms:W3CDTF">2026-07-01T05:34:00Z</dcterms:modified>
</cp:coreProperties>
</file>